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6A" w:rsidRDefault="003D0FB3" w:rsidP="006B1C6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3D0FB3">
        <w:rPr>
          <w:b/>
          <w:sz w:val="32"/>
          <w:szCs w:val="32"/>
        </w:rPr>
        <w:t>римерны</w:t>
      </w:r>
      <w:r>
        <w:rPr>
          <w:b/>
          <w:sz w:val="32"/>
          <w:szCs w:val="32"/>
        </w:rPr>
        <w:t>й</w:t>
      </w:r>
      <w:r w:rsidRPr="003D0FB3">
        <w:rPr>
          <w:b/>
          <w:sz w:val="32"/>
          <w:szCs w:val="32"/>
        </w:rPr>
        <w:t xml:space="preserve"> переч</w:t>
      </w:r>
      <w:r>
        <w:rPr>
          <w:b/>
          <w:sz w:val="32"/>
          <w:szCs w:val="32"/>
        </w:rPr>
        <w:t>ень</w:t>
      </w:r>
      <w:r w:rsidRPr="003D0FB3">
        <w:rPr>
          <w:b/>
          <w:sz w:val="32"/>
          <w:szCs w:val="32"/>
        </w:rPr>
        <w:t xml:space="preserve"> тем курсовых </w:t>
      </w:r>
      <w:r w:rsidR="009356DF">
        <w:rPr>
          <w:b/>
          <w:sz w:val="32"/>
          <w:szCs w:val="32"/>
        </w:rPr>
        <w:t xml:space="preserve">работ </w:t>
      </w:r>
      <w:r w:rsidR="006B1C6A">
        <w:rPr>
          <w:b/>
          <w:sz w:val="32"/>
          <w:szCs w:val="32"/>
        </w:rPr>
        <w:t>по дисциплине</w:t>
      </w:r>
    </w:p>
    <w:p w:rsidR="002B2D9E" w:rsidRDefault="006B1C6A" w:rsidP="002B2D9E">
      <w:pPr>
        <w:spacing w:line="276" w:lineRule="auto"/>
        <w:jc w:val="center"/>
        <w:rPr>
          <w:b/>
          <w:sz w:val="32"/>
          <w:szCs w:val="32"/>
        </w:rPr>
      </w:pPr>
      <w:r w:rsidRPr="002B2D9E">
        <w:rPr>
          <w:b/>
          <w:sz w:val="32"/>
          <w:szCs w:val="32"/>
        </w:rPr>
        <w:t xml:space="preserve"> </w:t>
      </w:r>
      <w:r w:rsidR="002F2D60" w:rsidRPr="002B2D9E">
        <w:rPr>
          <w:b/>
          <w:sz w:val="32"/>
          <w:szCs w:val="32"/>
        </w:rPr>
        <w:t>«</w:t>
      </w:r>
      <w:r w:rsidR="007E1922" w:rsidRPr="007E1922">
        <w:rPr>
          <w:b/>
          <w:sz w:val="32"/>
          <w:szCs w:val="28"/>
        </w:rPr>
        <w:t>Финансовый менеджмент</w:t>
      </w:r>
      <w:r w:rsidR="002F2D60" w:rsidRPr="002B2D9E">
        <w:rPr>
          <w:b/>
          <w:sz w:val="32"/>
          <w:szCs w:val="32"/>
        </w:rPr>
        <w:t>»</w:t>
      </w:r>
    </w:p>
    <w:p w:rsidR="002B2D9E" w:rsidRPr="002B2D9E" w:rsidRDefault="002B2D9E" w:rsidP="002B2D9E">
      <w:pPr>
        <w:spacing w:line="276" w:lineRule="auto"/>
        <w:jc w:val="center"/>
        <w:rPr>
          <w:b/>
          <w:sz w:val="32"/>
          <w:szCs w:val="32"/>
        </w:rPr>
      </w:pP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Стратегический менеджмент: </w:t>
      </w:r>
      <w:r w:rsidRPr="007E1922">
        <w:rPr>
          <w:rFonts w:ascii="Times New Roman" w:hAnsi="Times New Roman" w:cs="Times New Roman"/>
          <w:sz w:val="28"/>
          <w:szCs w:val="28"/>
        </w:rPr>
        <w:t>цели, задачи, функции.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Роль и задачи менеджера в системе стратегического менеджмента.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>
        <w:rPr>
          <w:sz w:val="28"/>
          <w:szCs w:val="28"/>
        </w:rPr>
        <w:t>Проблемы и трудности </w:t>
      </w:r>
      <w:r w:rsidRPr="007E1922">
        <w:rPr>
          <w:sz w:val="28"/>
          <w:szCs w:val="28"/>
        </w:rPr>
        <w:t>стратегического управления.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 w:rsidRPr="007E1922">
        <w:rPr>
          <w:sz w:val="28"/>
          <w:szCs w:val="28"/>
        </w:rPr>
        <w:t xml:space="preserve">Стратегическое </w:t>
      </w:r>
      <w:r>
        <w:rPr>
          <w:sz w:val="28"/>
          <w:szCs w:val="28"/>
        </w:rPr>
        <w:t>управление как совокупность взаимосвязанных </w:t>
      </w:r>
      <w:r w:rsidRPr="007E1922">
        <w:rPr>
          <w:sz w:val="28"/>
          <w:szCs w:val="28"/>
        </w:rPr>
        <w:t>управленческих процессов.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 xml:space="preserve">Видения и миссии организации: необходимость формирования и факторы, влияющие на их определение. 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Установление стратегических целей и направления развития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Классификация стратегий</w:t>
      </w:r>
      <w:r>
        <w:rPr>
          <w:rFonts w:ascii="Times New Roman" w:hAnsi="Times New Roman" w:cs="Times New Roman"/>
          <w:sz w:val="28"/>
          <w:szCs w:val="28"/>
        </w:rPr>
        <w:t>: подходы зарубежных и российских</w:t>
      </w:r>
      <w:r w:rsidRPr="007E1922">
        <w:rPr>
          <w:rFonts w:ascii="Times New Roman" w:hAnsi="Times New Roman" w:cs="Times New Roman"/>
          <w:sz w:val="28"/>
          <w:szCs w:val="28"/>
        </w:rPr>
        <w:t xml:space="preserve"> специалистов.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 xml:space="preserve">ые типы конкурентных стратегий </w:t>
      </w:r>
      <w:r w:rsidRPr="007E1922">
        <w:rPr>
          <w:rFonts w:ascii="Times New Roman" w:hAnsi="Times New Roman" w:cs="Times New Roman"/>
          <w:sz w:val="28"/>
          <w:szCs w:val="28"/>
        </w:rPr>
        <w:t>ведущих российских компаний.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Отличительные признаки и принципы стратегического менеджмента.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Стратегический менеджмент и изм</w:t>
      </w:r>
      <w:r>
        <w:rPr>
          <w:rFonts w:ascii="Times New Roman" w:hAnsi="Times New Roman" w:cs="Times New Roman"/>
          <w:sz w:val="28"/>
          <w:szCs w:val="28"/>
        </w:rPr>
        <w:t>енения</w:t>
      </w:r>
      <w:r w:rsidRPr="007E1922">
        <w:rPr>
          <w:rFonts w:ascii="Times New Roman" w:hAnsi="Times New Roman" w:cs="Times New Roman"/>
          <w:sz w:val="28"/>
          <w:szCs w:val="28"/>
        </w:rPr>
        <w:t xml:space="preserve"> организационной структуры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Значение стратегических целей. Виды и классификация стратегических целей.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Сущность стратегических решений и особенности их принятия.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Функциональная и операционная стратегии.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 w:rsidRPr="007E1922">
        <w:rPr>
          <w:snapToGrid w:val="0"/>
          <w:sz w:val="28"/>
          <w:szCs w:val="28"/>
        </w:rPr>
        <w:t>Особенности стратегии роста малых   и средних предприятий.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 w:rsidRPr="007E1922">
        <w:rPr>
          <w:snapToGrid w:val="0"/>
          <w:sz w:val="28"/>
          <w:szCs w:val="28"/>
        </w:rPr>
        <w:t>Особенности стратегии роста крупных предприятий.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 w:rsidRPr="007E1922">
        <w:rPr>
          <w:snapToGrid w:val="0"/>
          <w:sz w:val="28"/>
          <w:szCs w:val="28"/>
        </w:rPr>
        <w:t>Стратегии разработки новых товаров.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Стратегический анализ: задачи, методы проведения.</w:t>
      </w:r>
    </w:p>
    <w:p w:rsidR="007E1922" w:rsidRPr="007E1922" w:rsidRDefault="007E1922" w:rsidP="00255F48">
      <w:pPr>
        <w:numPr>
          <w:ilvl w:val="0"/>
          <w:numId w:val="11"/>
        </w:numPr>
        <w:spacing w:beforeAutospacing="1" w:line="276" w:lineRule="auto"/>
        <w:jc w:val="both"/>
        <w:rPr>
          <w:sz w:val="28"/>
          <w:szCs w:val="28"/>
        </w:rPr>
      </w:pPr>
      <w:r w:rsidRPr="007E1922">
        <w:rPr>
          <w:sz w:val="28"/>
          <w:szCs w:val="28"/>
        </w:rPr>
        <w:t xml:space="preserve">Место и роль анализа в системе стратегического управления. </w:t>
      </w:r>
    </w:p>
    <w:p w:rsidR="007E1922" w:rsidRPr="007E1922" w:rsidRDefault="007E1922" w:rsidP="00255F48">
      <w:pPr>
        <w:numPr>
          <w:ilvl w:val="0"/>
          <w:numId w:val="11"/>
        </w:numPr>
        <w:spacing w:beforeAutospacing="1" w:line="276" w:lineRule="auto"/>
        <w:jc w:val="both"/>
        <w:rPr>
          <w:sz w:val="28"/>
          <w:szCs w:val="28"/>
        </w:rPr>
      </w:pPr>
      <w:r w:rsidRPr="007E1922">
        <w:rPr>
          <w:sz w:val="28"/>
          <w:szCs w:val="28"/>
        </w:rPr>
        <w:t>Виды стратегического анализа организации.</w:t>
      </w:r>
    </w:p>
    <w:p w:rsidR="007E1922" w:rsidRPr="007E1922" w:rsidRDefault="007E1922" w:rsidP="00255F48">
      <w:pPr>
        <w:numPr>
          <w:ilvl w:val="0"/>
          <w:numId w:val="11"/>
        </w:numPr>
        <w:spacing w:beforeAutospacing="1" w:line="276" w:lineRule="auto"/>
        <w:jc w:val="both"/>
        <w:rPr>
          <w:sz w:val="28"/>
          <w:szCs w:val="28"/>
        </w:rPr>
      </w:pPr>
      <w:r w:rsidRPr="007E1922">
        <w:rPr>
          <w:sz w:val="28"/>
          <w:szCs w:val="28"/>
        </w:rPr>
        <w:t xml:space="preserve">Стратегическая неопределенность. </w:t>
      </w:r>
    </w:p>
    <w:p w:rsidR="007E1922" w:rsidRPr="007E1922" w:rsidRDefault="007E1922" w:rsidP="00255F48">
      <w:pPr>
        <w:numPr>
          <w:ilvl w:val="0"/>
          <w:numId w:val="11"/>
        </w:numPr>
        <w:spacing w:beforeAutospacing="1" w:line="276" w:lineRule="auto"/>
        <w:jc w:val="both"/>
        <w:rPr>
          <w:sz w:val="28"/>
          <w:szCs w:val="28"/>
        </w:rPr>
      </w:pPr>
      <w:r w:rsidRPr="007E1922">
        <w:rPr>
          <w:sz w:val="28"/>
          <w:szCs w:val="28"/>
        </w:rPr>
        <w:t xml:space="preserve">Цепочка ценностей и стратегический анализ издержек. </w:t>
      </w:r>
    </w:p>
    <w:p w:rsidR="007E1922" w:rsidRPr="007E1922" w:rsidRDefault="007E1922" w:rsidP="00255F48">
      <w:pPr>
        <w:numPr>
          <w:ilvl w:val="0"/>
          <w:numId w:val="11"/>
        </w:numPr>
        <w:spacing w:beforeAutospacing="1" w:line="276" w:lineRule="auto"/>
        <w:jc w:val="both"/>
        <w:rPr>
          <w:sz w:val="28"/>
          <w:szCs w:val="28"/>
        </w:rPr>
      </w:pPr>
      <w:r w:rsidRPr="007E1922">
        <w:rPr>
          <w:sz w:val="28"/>
          <w:szCs w:val="28"/>
        </w:rPr>
        <w:t>Комплексная оценка конкурентоспособности компании.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Использование методов ситуационного анализа в стратегическом менеджменте.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lastRenderedPageBreak/>
        <w:t>Характеристика внешней и внутренней среды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Факторы, влияющие на формирование стратегии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Внутренние факторы, определяющие развитие стратегии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Анализ конкурентных преимуществ и конкурентной позиции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Анализ сильных и слабых сторон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Структура стратегического потенциала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Характер стратегий, ориентированных на завоевание и удержание конкретных преимуществ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 xml:space="preserve">«Стратегический менеджмент» и «стратегическое планирование»: общее и особенное </w:t>
      </w:r>
    </w:p>
    <w:p w:rsidR="007E1922" w:rsidRPr="007E1922" w:rsidRDefault="007E1922" w:rsidP="00255F48">
      <w:pPr>
        <w:pStyle w:val="aa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в содержании понятий.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Сущность и содержание стратегического планирования.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 план организации</w:t>
      </w:r>
      <w:r w:rsidRPr="007E1922">
        <w:rPr>
          <w:rFonts w:ascii="Times New Roman" w:hAnsi="Times New Roman" w:cs="Times New Roman"/>
          <w:sz w:val="28"/>
          <w:szCs w:val="28"/>
        </w:rPr>
        <w:t xml:space="preserve"> и его место в стратегическом планировании.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Основные понятия системы стратегического менеджмента.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 xml:space="preserve">Принципы и этапы формирования стратегии. 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Система стратегических планов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Стратегические изменения и стадии жизненного цикла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Основные принципы стратегических изменений в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Факторы и этапы выбора стратегии.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 xml:space="preserve"> Содержание инвестиционной стратегии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Содержание финансовой стратегии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 xml:space="preserve">Портфельная стратегия. Методы формирования синергетических и </w:t>
      </w:r>
      <w:proofErr w:type="spellStart"/>
      <w:r w:rsidRPr="007E1922">
        <w:rPr>
          <w:rFonts w:ascii="Times New Roman" w:hAnsi="Times New Roman" w:cs="Times New Roman"/>
          <w:sz w:val="28"/>
          <w:szCs w:val="28"/>
        </w:rPr>
        <w:t>диверсификационных</w:t>
      </w:r>
      <w:proofErr w:type="spellEnd"/>
      <w:r w:rsidRPr="007E1922">
        <w:rPr>
          <w:rFonts w:ascii="Times New Roman" w:hAnsi="Times New Roman" w:cs="Times New Roman"/>
          <w:sz w:val="28"/>
          <w:szCs w:val="28"/>
        </w:rPr>
        <w:t xml:space="preserve"> портфелей.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Место инноваций в стратегическом менеджменте.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 xml:space="preserve">Сущность и содержание корпоративной стратегии. 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Стратегии организации на международных рынках. Многонациональные и глобальные стратегии.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Этапы формирования стратегии.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Механизмы</w:t>
      </w:r>
      <w:r w:rsidRPr="007E1922">
        <w:rPr>
          <w:rFonts w:ascii="Times New Roman" w:hAnsi="Times New Roman" w:cs="Times New Roman"/>
          <w:sz w:val="28"/>
          <w:szCs w:val="28"/>
        </w:rPr>
        <w:t xml:space="preserve"> реализации стратегии развития организации.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Основные факторы, определяющие эффективность стратегического менеджмента.</w:t>
      </w:r>
    </w:p>
    <w:p w:rsidR="007E1922" w:rsidRPr="007E1922" w:rsidRDefault="007E1922" w:rsidP="00255F48">
      <w:pPr>
        <w:pStyle w:val="aa"/>
        <w:numPr>
          <w:ilvl w:val="0"/>
          <w:numId w:val="11"/>
        </w:numPr>
        <w:spacing w:beforeAutospacing="1" w:after="0"/>
        <w:rPr>
          <w:rFonts w:ascii="Times New Roman" w:hAnsi="Times New Roman" w:cs="Times New Roman"/>
          <w:sz w:val="28"/>
          <w:szCs w:val="28"/>
        </w:rPr>
      </w:pPr>
      <w:r w:rsidRPr="007E1922">
        <w:rPr>
          <w:rFonts w:ascii="Times New Roman" w:hAnsi="Times New Roman" w:cs="Times New Roman"/>
          <w:sz w:val="28"/>
          <w:szCs w:val="28"/>
        </w:rPr>
        <w:t>Мотивация трудовой активности и ее место в стратегии организации.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 w:rsidRPr="007E1922">
        <w:rPr>
          <w:snapToGrid w:val="0"/>
          <w:sz w:val="28"/>
          <w:szCs w:val="28"/>
        </w:rPr>
        <w:t xml:space="preserve">Роль   высшего   </w:t>
      </w:r>
      <w:r>
        <w:rPr>
          <w:snapToGrid w:val="0"/>
          <w:sz w:val="28"/>
          <w:szCs w:val="28"/>
        </w:rPr>
        <w:t>руководства </w:t>
      </w:r>
      <w:r w:rsidRPr="007E1922">
        <w:rPr>
          <w:snapToGrid w:val="0"/>
          <w:sz w:val="28"/>
          <w:szCs w:val="28"/>
        </w:rPr>
        <w:t>организации в   реализации стратегии.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 w:rsidRPr="007E1922">
        <w:rPr>
          <w:snapToGrid w:val="0"/>
          <w:sz w:val="28"/>
          <w:szCs w:val="28"/>
        </w:rPr>
        <w:t>Роль организационной культуры организации в реализации стратегии.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 w:rsidRPr="007E1922">
        <w:rPr>
          <w:snapToGrid w:val="0"/>
          <w:sz w:val="28"/>
          <w:szCs w:val="28"/>
        </w:rPr>
        <w:t>Стратегический менеджмент как непрерывный процесс.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 w:rsidRPr="007E1922">
        <w:rPr>
          <w:snapToGrid w:val="0"/>
          <w:sz w:val="28"/>
          <w:szCs w:val="28"/>
        </w:rPr>
        <w:t>Эффективность стратегического менеджмента и лидеры стра</w:t>
      </w:r>
      <w:r w:rsidRPr="007E1922">
        <w:rPr>
          <w:snapToGrid w:val="0"/>
          <w:sz w:val="28"/>
          <w:szCs w:val="28"/>
        </w:rPr>
        <w:softHyphen/>
        <w:t>тегических изменений.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 w:rsidRPr="007E1922">
        <w:rPr>
          <w:snapToGrid w:val="0"/>
          <w:sz w:val="28"/>
          <w:szCs w:val="28"/>
        </w:rPr>
        <w:t>Показатели эффективности реализуемой организацией стратегии.</w:t>
      </w:r>
    </w:p>
    <w:p w:rsidR="007E1922" w:rsidRPr="007E1922" w:rsidRDefault="007E1922" w:rsidP="00255F48">
      <w:pPr>
        <w:numPr>
          <w:ilvl w:val="0"/>
          <w:numId w:val="11"/>
        </w:numPr>
        <w:spacing w:before="100" w:beforeAutospacing="1" w:line="276" w:lineRule="auto"/>
        <w:rPr>
          <w:sz w:val="28"/>
          <w:szCs w:val="28"/>
        </w:rPr>
      </w:pPr>
      <w:r w:rsidRPr="007E1922">
        <w:rPr>
          <w:snapToGrid w:val="0"/>
          <w:sz w:val="28"/>
          <w:szCs w:val="28"/>
        </w:rPr>
        <w:t>Оценка и контроль выполнения стратегии.</w:t>
      </w:r>
    </w:p>
    <w:bookmarkEnd w:id="0"/>
    <w:p w:rsidR="00F52875" w:rsidRPr="00D87889" w:rsidRDefault="00F52875" w:rsidP="00FC2FCD">
      <w:pPr>
        <w:spacing w:line="276" w:lineRule="auto"/>
        <w:jc w:val="both"/>
      </w:pPr>
    </w:p>
    <w:sectPr w:rsidR="00F52875" w:rsidRPr="00D87889" w:rsidSect="002B2D9E">
      <w:headerReference w:type="first" r:id="rId8"/>
      <w:pgSz w:w="11906" w:h="16838"/>
      <w:pgMar w:top="28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47C" w:rsidRDefault="00A7747C" w:rsidP="00C44931">
      <w:r>
        <w:separator/>
      </w:r>
    </w:p>
  </w:endnote>
  <w:endnote w:type="continuationSeparator" w:id="0">
    <w:p w:rsidR="00A7747C" w:rsidRDefault="00A7747C" w:rsidP="00C4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47C" w:rsidRDefault="00A7747C" w:rsidP="00C44931">
      <w:r>
        <w:separator/>
      </w:r>
    </w:p>
  </w:footnote>
  <w:footnote w:type="continuationSeparator" w:id="0">
    <w:p w:rsidR="00A7747C" w:rsidRDefault="00A7747C" w:rsidP="00C4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D9E" w:rsidRDefault="002B2D9E" w:rsidP="002B2D9E">
    <w:pPr>
      <w:tabs>
        <w:tab w:val="left" w:pos="426"/>
      </w:tabs>
      <w:ind w:left="284"/>
      <w:jc w:val="center"/>
      <w:rPr>
        <w:b/>
        <w:spacing w:val="30"/>
        <w:sz w:val="26"/>
        <w:szCs w:val="26"/>
      </w:rPr>
    </w:pPr>
  </w:p>
  <w:p w:rsidR="002B2D9E" w:rsidRDefault="002B2D9E" w:rsidP="002B2D9E">
    <w:pPr>
      <w:ind w:left="-567"/>
      <w:rPr>
        <w:b/>
        <w:spacing w:val="30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F5FC4" wp14:editId="5469ADF4">
          <wp:simplePos x="0" y="0"/>
          <wp:positionH relativeFrom="column">
            <wp:posOffset>-706755</wp:posOffset>
          </wp:positionH>
          <wp:positionV relativeFrom="paragraph">
            <wp:posOffset>28575</wp:posOffset>
          </wp:positionV>
          <wp:extent cx="563245" cy="733425"/>
          <wp:effectExtent l="0" t="0" r="8255" b="9525"/>
          <wp:wrapSquare wrapText="bothSides"/>
          <wp:docPr id="2" name="Рисунок 2" descr="C:\Users\ekochetkova\Desktop\logo_ot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ochetkova\Desktop\logo_ot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pacing w:val="30"/>
        <w:sz w:val="26"/>
        <w:szCs w:val="26"/>
      </w:rPr>
      <w:t xml:space="preserve">   </w:t>
    </w:r>
    <w:r>
      <w:rPr>
        <w:b/>
        <w:spacing w:val="30"/>
        <w:sz w:val="26"/>
        <w:szCs w:val="26"/>
      </w:rPr>
      <w:tab/>
      <w:t>О</w:t>
    </w:r>
    <w:r w:rsidRPr="00F235DA">
      <w:rPr>
        <w:b/>
        <w:spacing w:val="30"/>
        <w:sz w:val="26"/>
        <w:szCs w:val="26"/>
      </w:rPr>
      <w:t>бразовательная автоно</w:t>
    </w:r>
    <w:r>
      <w:rPr>
        <w:b/>
        <w:spacing w:val="30"/>
        <w:sz w:val="26"/>
        <w:szCs w:val="26"/>
      </w:rPr>
      <w:t>мная некоммерческая организация</w:t>
    </w:r>
  </w:p>
  <w:p w:rsidR="002B2D9E" w:rsidRDefault="002B2D9E" w:rsidP="002B2D9E">
    <w:pPr>
      <w:jc w:val="center"/>
      <w:rPr>
        <w:b/>
        <w:spacing w:val="40"/>
        <w:sz w:val="26"/>
        <w:szCs w:val="26"/>
      </w:rPr>
    </w:pPr>
    <w:r w:rsidRPr="00F235DA">
      <w:rPr>
        <w:b/>
        <w:spacing w:val="40"/>
        <w:sz w:val="26"/>
        <w:szCs w:val="26"/>
      </w:rPr>
      <w:t>высшего образования</w:t>
    </w:r>
  </w:p>
  <w:p w:rsidR="002B2D9E" w:rsidRDefault="002B2D9E" w:rsidP="002B2D9E">
    <w:pPr>
      <w:jc w:val="center"/>
      <w:rPr>
        <w:b/>
        <w:spacing w:val="40"/>
        <w:sz w:val="26"/>
        <w:szCs w:val="26"/>
      </w:rPr>
    </w:pPr>
  </w:p>
  <w:p w:rsidR="002B2D9E" w:rsidRDefault="002B2D9E" w:rsidP="002B2D9E">
    <w:pPr>
      <w:spacing w:after="120"/>
      <w:ind w:left="-142"/>
      <w:jc w:val="center"/>
      <w:rPr>
        <w:b/>
        <w:spacing w:val="40"/>
        <w:sz w:val="32"/>
        <w:szCs w:val="32"/>
      </w:rPr>
    </w:pPr>
    <w:r w:rsidRPr="00F235DA">
      <w:rPr>
        <w:b/>
        <w:spacing w:val="40"/>
        <w:sz w:val="32"/>
        <w:szCs w:val="32"/>
      </w:rPr>
      <w:t>«</w:t>
    </w:r>
    <w:r>
      <w:rPr>
        <w:b/>
        <w:spacing w:val="40"/>
        <w:sz w:val="32"/>
        <w:szCs w:val="32"/>
      </w:rPr>
      <w:t>МОСКОВСКИЙ ОТКРЫТЫЙ ИНСТИТУТ</w:t>
    </w:r>
    <w:r w:rsidRPr="00F235DA">
      <w:rPr>
        <w:b/>
        <w:spacing w:val="40"/>
        <w:sz w:val="32"/>
        <w:szCs w:val="32"/>
      </w:rPr>
      <w:t>»</w:t>
    </w:r>
  </w:p>
  <w:tbl>
    <w:tblPr>
      <w:tblStyle w:val="a5"/>
      <w:tblW w:w="0" w:type="auto"/>
      <w:tblInd w:w="-1026" w:type="dxa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211"/>
    </w:tblGrid>
    <w:tr w:rsidR="002B2D9E" w:rsidTr="002E3E26">
      <w:tc>
        <w:tcPr>
          <w:tcW w:w="5245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2B2D9E" w:rsidRDefault="002B2D9E" w:rsidP="002B2D9E">
          <w:pPr>
            <w:rPr>
              <w:rFonts w:asciiTheme="minorHAnsi" w:hAnsiTheme="minorHAnsi"/>
              <w:b/>
              <w:color w:val="404040" w:themeColor="text1" w:themeTint="BF"/>
              <w:sz w:val="16"/>
              <w:szCs w:val="16"/>
              <w:lang w:eastAsia="en-US"/>
            </w:rPr>
          </w:pPr>
        </w:p>
        <w:p w:rsidR="002B2D9E" w:rsidRDefault="002B2D9E" w:rsidP="002B2D9E">
          <w:pPr>
            <w:rPr>
              <w:rFonts w:asciiTheme="minorHAnsi" w:hAnsiTheme="minorHAnsi"/>
              <w:b/>
              <w:sz w:val="16"/>
              <w:szCs w:val="16"/>
              <w:lang w:eastAsia="en-US"/>
            </w:rPr>
          </w:pPr>
        </w:p>
      </w:tc>
      <w:tc>
        <w:tcPr>
          <w:tcW w:w="5211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2B2D9E" w:rsidRDefault="002B2D9E" w:rsidP="002B2D9E">
          <w:pPr>
            <w:jc w:val="right"/>
            <w:rPr>
              <w:b/>
              <w:color w:val="404040" w:themeColor="text1" w:themeTint="BF"/>
              <w:sz w:val="16"/>
              <w:szCs w:val="16"/>
              <w:lang w:eastAsia="en-US"/>
            </w:rPr>
          </w:pPr>
        </w:p>
        <w:p w:rsidR="002B2D9E" w:rsidRDefault="002B2D9E" w:rsidP="002B2D9E">
          <w:pPr>
            <w:jc w:val="right"/>
            <w:rPr>
              <w:sz w:val="16"/>
              <w:szCs w:val="16"/>
              <w:lang w:eastAsia="en-US"/>
            </w:rPr>
          </w:pPr>
        </w:p>
      </w:tc>
    </w:tr>
  </w:tbl>
  <w:p w:rsidR="002B2D9E" w:rsidRDefault="002B2D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9CB"/>
    <w:multiLevelType w:val="hybridMultilevel"/>
    <w:tmpl w:val="83329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F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3A1BA2"/>
    <w:multiLevelType w:val="hybridMultilevel"/>
    <w:tmpl w:val="96B059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B4E11"/>
    <w:multiLevelType w:val="hybridMultilevel"/>
    <w:tmpl w:val="4B740644"/>
    <w:lvl w:ilvl="0" w:tplc="9802029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122949"/>
    <w:multiLevelType w:val="hybridMultilevel"/>
    <w:tmpl w:val="45508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53C8B"/>
    <w:multiLevelType w:val="hybridMultilevel"/>
    <w:tmpl w:val="87FA2A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66A7E"/>
    <w:multiLevelType w:val="hybridMultilevel"/>
    <w:tmpl w:val="7FA2E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3C7581"/>
    <w:multiLevelType w:val="hybridMultilevel"/>
    <w:tmpl w:val="930A6216"/>
    <w:lvl w:ilvl="0" w:tplc="0414B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A042F6"/>
    <w:multiLevelType w:val="hybridMultilevel"/>
    <w:tmpl w:val="4E347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46F89"/>
    <w:multiLevelType w:val="hybridMultilevel"/>
    <w:tmpl w:val="4478F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A2"/>
    <w:rsid w:val="00001C23"/>
    <w:rsid w:val="0005773F"/>
    <w:rsid w:val="000E19E2"/>
    <w:rsid w:val="00111D0D"/>
    <w:rsid w:val="00117C3D"/>
    <w:rsid w:val="001B208D"/>
    <w:rsid w:val="00234D0F"/>
    <w:rsid w:val="00255F48"/>
    <w:rsid w:val="0029106D"/>
    <w:rsid w:val="002A1B9B"/>
    <w:rsid w:val="002B2D9E"/>
    <w:rsid w:val="002C379A"/>
    <w:rsid w:val="002C6399"/>
    <w:rsid w:val="002F2D60"/>
    <w:rsid w:val="003D0FB3"/>
    <w:rsid w:val="00442837"/>
    <w:rsid w:val="00492415"/>
    <w:rsid w:val="006B1C6A"/>
    <w:rsid w:val="00760852"/>
    <w:rsid w:val="00793EFD"/>
    <w:rsid w:val="007D5975"/>
    <w:rsid w:val="007E1922"/>
    <w:rsid w:val="009356DF"/>
    <w:rsid w:val="009D7EFF"/>
    <w:rsid w:val="009E2108"/>
    <w:rsid w:val="00A04ABE"/>
    <w:rsid w:val="00A22340"/>
    <w:rsid w:val="00A531E0"/>
    <w:rsid w:val="00A7747C"/>
    <w:rsid w:val="00B7626A"/>
    <w:rsid w:val="00C30264"/>
    <w:rsid w:val="00C3247D"/>
    <w:rsid w:val="00C44931"/>
    <w:rsid w:val="00C56CA2"/>
    <w:rsid w:val="00C60C4F"/>
    <w:rsid w:val="00C64034"/>
    <w:rsid w:val="00CE30BD"/>
    <w:rsid w:val="00D87889"/>
    <w:rsid w:val="00F52875"/>
    <w:rsid w:val="00F83164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DE8BF-23A7-4466-B9B9-0AEB81D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49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449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4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C63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87889"/>
    <w:pPr>
      <w:spacing w:before="100" w:beforeAutospacing="1" w:after="100" w:afterAutospacing="1"/>
    </w:pPr>
  </w:style>
  <w:style w:type="character" w:styleId="ac">
    <w:name w:val="Emphasis"/>
    <w:basedOn w:val="a0"/>
    <w:qFormat/>
    <w:rsid w:val="002F2D60"/>
    <w:rPr>
      <w:b/>
      <w:bCs/>
      <w:i w:val="0"/>
      <w:iCs w:val="0"/>
    </w:rPr>
  </w:style>
  <w:style w:type="paragraph" w:styleId="ad">
    <w:name w:val="Body Text Indent"/>
    <w:basedOn w:val="a"/>
    <w:link w:val="ae"/>
    <w:uiPriority w:val="99"/>
    <w:unhideWhenUsed/>
    <w:rsid w:val="002910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rsid w:val="0029106D"/>
    <w:rPr>
      <w:rFonts w:ascii="Calibri" w:eastAsia="Calibri" w:hAnsi="Calibri" w:cs="Times New Roman"/>
      <w:kern w:val="1"/>
      <w:lang w:val="en-US" w:eastAsia="ar-SA"/>
    </w:rPr>
  </w:style>
  <w:style w:type="paragraph" w:styleId="af">
    <w:name w:val="Body Text"/>
    <w:basedOn w:val="a"/>
    <w:link w:val="af0"/>
    <w:rsid w:val="00FC2FCD"/>
    <w:pPr>
      <w:spacing w:after="120"/>
    </w:pPr>
    <w:rPr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rsid w:val="00FC2FCD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Hyperlink"/>
    <w:basedOn w:val="a0"/>
    <w:rsid w:val="007E1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F01C5-6D06-4449-A4DE-9028DABA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Кочеткова Евгения Александровна</dc:creator>
  <cp:lastModifiedBy>Николаев Роман Александрович</cp:lastModifiedBy>
  <cp:revision>3</cp:revision>
  <cp:lastPrinted>2013-08-14T10:42:00Z</cp:lastPrinted>
  <dcterms:created xsi:type="dcterms:W3CDTF">2016-02-12T11:16:00Z</dcterms:created>
  <dcterms:modified xsi:type="dcterms:W3CDTF">2016-02-12T11:16:00Z</dcterms:modified>
</cp:coreProperties>
</file>